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99384">
      <w:pPr>
        <w:rPr>
          <w:rFonts w:ascii="Arial" w:hAnsi="Arial" w:cs="Arial"/>
          <w:b/>
          <w:bCs/>
          <w:sz w:val="32"/>
          <w:szCs w:val="32"/>
        </w:rPr>
      </w:pPr>
      <w:r>
        <w:rPr>
          <w:rFonts w:hint="eastAsia" w:ascii="Arial" w:hAnsi="Arial" w:cs="Arial"/>
          <w:b/>
          <w:bCs/>
          <w:sz w:val="32"/>
          <w:szCs w:val="32"/>
        </w:rPr>
        <w:t>Calcein AM /PI Double Staining Kit</w:t>
      </w:r>
    </w:p>
    <w:p w14:paraId="455CEC65">
      <w:pPr>
        <w:rPr>
          <w:rFonts w:ascii="Arial" w:hAnsi="Arial" w:cs="Arial"/>
          <w:b/>
          <w:bCs/>
          <w:sz w:val="32"/>
          <w:szCs w:val="36"/>
        </w:rPr>
      </w:pPr>
      <w:r>
        <w:rPr>
          <w:rFonts w:hint="eastAsia"/>
          <w:sz w:val="20"/>
          <w:szCs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330200</wp:posOffset>
                </wp:positionV>
                <wp:extent cx="5251450" cy="12700"/>
                <wp:effectExtent l="19050" t="19050" r="25400" b="25400"/>
                <wp:wrapNone/>
                <wp:docPr id="1724456205" name="直接连接符 3"/>
                <wp:cNvGraphicFramePr/>
                <a:graphic xmlns:a="http://schemas.openxmlformats.org/drawingml/2006/main">
                  <a:graphicData uri="http://schemas.microsoft.com/office/word/2010/wordprocessingShape">
                    <wps:wsp>
                      <wps:cNvCnPr/>
                      <wps:spPr>
                        <a:xfrm flipV="1">
                          <a:off x="0" y="0"/>
                          <a:ext cx="5251450" cy="12700"/>
                        </a:xfrm>
                        <a:prstGeom prst="line">
                          <a:avLst/>
                        </a:prstGeom>
                        <a:ln w="28575"/>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id="直接连接符 3" o:spid="_x0000_s1026" o:spt="20" style="position:absolute;left:0pt;flip:y;margin-top:26pt;height:1pt;width:413.5pt;mso-position-horizontal:center;mso-position-horizontal-relative:margin;z-index:251662336;mso-width-relative:page;mso-height-relative:page;" filled="f" stroked="t" coordsize="21600,21600" o:gfxdata="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hy4Q/0wAAAAYBAAAPAAAAAAAAAAEAIAAAACIAAABkcnMvZG93bnJldi54bWxQ&#10;SwECFAAUAAAACACHTuJA0bWnpvwBAADJAwAADgAAAAAAAAABACAAAAAiAQAAZHJzL2Uyb0RvYy54&#10;bWxQSwUGAAAAAAYABgBZAQAAkAUAAAAA&#10;">
                <v:fill on="f" focussize="0,0"/>
                <v:stroke weight="2.25pt" color="#156082 [3204]" miterlimit="8" joinstyle="miter"/>
                <v:imagedata o:title=""/>
                <o:lock v:ext="edit" aspectratio="f"/>
              </v:line>
            </w:pict>
          </mc:Fallback>
        </mc:AlternateContent>
      </w:r>
      <w:r>
        <w:rPr>
          <w:rFonts w:hint="eastAsia" w:ascii="Arial" w:hAnsi="Arial" w:cs="Arial"/>
          <w:b/>
          <w:bCs/>
          <w:sz w:val="36"/>
          <w:szCs w:val="40"/>
        </w:rPr>
        <w:t>C272922</w:t>
      </w:r>
    </w:p>
    <w:p w14:paraId="413342B7">
      <w:pPr>
        <w:rPr>
          <w:rFonts w:ascii="Arial" w:hAnsi="Arial" w:cs="Arial"/>
          <w:b/>
          <w:bCs/>
          <w:sz w:val="24"/>
          <w:szCs w:val="28"/>
        </w:rPr>
      </w:pPr>
      <w:r>
        <w:rPr>
          <w:rFonts w:hint="eastAsia" w:ascii="Arial" w:hAnsi="Arial" w:cs="Arial"/>
          <w:b/>
          <w:bCs/>
          <w:sz w:val="24"/>
          <w:szCs w:val="28"/>
        </w:rPr>
        <w:t>Product Description</w:t>
      </w:r>
    </w:p>
    <w:p w14:paraId="5F556F9D">
      <w:pPr>
        <w:rPr>
          <w:rFonts w:ascii="Arial" w:hAnsi="Arial" w:cs="Arial"/>
          <w:sz w:val="20"/>
          <w:szCs w:val="21"/>
        </w:rPr>
      </w:pPr>
      <w:r>
        <w:rPr>
          <w:rFonts w:hint="eastAsia" w:ascii="Arial" w:hAnsi="Arial" w:cs="Arial"/>
          <w:sz w:val="20"/>
          <w:szCs w:val="21"/>
        </w:rPr>
        <w:t>Calcein AM /PI Double Staining Kit is utilized for simultaneous fluorescence staining of viable and dead cells. This kit contains Calcein-AM and Propidium Iodide (PI) solutions, which stains viable and dead cells, respectively. Calcein-AM, an acetoxymethyl ester of calcein, is highly lipophilic and cell membrane permeable. Though Calcein-AM itself is not a fluorescent molecule, the calcein generated from Calcein-AM by esterase in a viable cell emits a strong green fluorescence (excitation at 490 nm, emission at 515 nm). Therefore, Calcein-AM only stains viable cells. On the other hand, PI, a nuclei staining dye, cannot pass through a viable cell membrane. It reaches the nucleus by passing through disordered areas of dead cell membrane, and intercalates with the DNA double helix of the cell to emit red fluorescence (excitation: 535 nm, emmision: 617 nm). Since both calcein and PI-DNA can be excited with 490 nm, simultaneous monitoring of viable and dead cells is possible with a fluorescence microscope. With 545 nm excitation, only dead cells can be observed. Since optimal staining conditions differ from cell line to cell line, we recommend that a suitable concentration of PI and Calcein- AM be individually determined.</w:t>
      </w:r>
    </w:p>
    <w:p w14:paraId="2627D4DF">
      <w:pPr>
        <w:rPr>
          <w:rFonts w:ascii="Arial" w:hAnsi="Arial" w:cs="Arial"/>
          <w:b/>
          <w:bCs/>
          <w:sz w:val="24"/>
          <w:szCs w:val="28"/>
        </w:rPr>
      </w:pPr>
    </w:p>
    <w:p w14:paraId="2BD90720">
      <w:pPr>
        <w:rPr>
          <w:rFonts w:hint="eastAsia" w:ascii="Arial" w:hAnsi="Arial" w:cs="Arial"/>
          <w:b/>
          <w:bCs/>
          <w:sz w:val="24"/>
          <w:szCs w:val="28"/>
        </w:rPr>
      </w:pPr>
      <w:r>
        <w:rPr>
          <w:rFonts w:hint="eastAsia" w:ascii="Arial" w:hAnsi="Arial" w:cs="Arial"/>
          <w:b/>
          <w:bCs/>
          <w:sz w:val="24"/>
          <w:szCs w:val="28"/>
        </w:rPr>
        <w:t>Reagent</w:t>
      </w:r>
    </w:p>
    <w:p w14:paraId="08C33184">
      <w:pPr>
        <w:rPr>
          <w:rFonts w:hint="eastAsia" w:ascii="Arial" w:hAnsi="Arial" w:cs="Arial"/>
          <w:sz w:val="20"/>
          <w:szCs w:val="21"/>
        </w:rPr>
      </w:pPr>
      <w:r>
        <w:rPr>
          <w:rFonts w:hint="eastAsia" w:ascii="Arial" w:hAnsi="Arial" w:cs="Arial"/>
          <w:sz w:val="20"/>
          <w:szCs w:val="21"/>
        </w:rPr>
        <w:t>Unit Size #500 assays ：Calcein-AM 4mM 50uL in DMSO x 2 pieces;·PI (2mM) 150uL in water x 2 pieces</w:t>
      </w:r>
    </w:p>
    <w:p w14:paraId="4A49FFEF">
      <w:pPr>
        <w:rPr>
          <w:rFonts w:hint="eastAsia" w:ascii="Arial" w:hAnsi="Arial" w:cs="Arial"/>
          <w:sz w:val="20"/>
          <w:szCs w:val="21"/>
        </w:rPr>
      </w:pPr>
    </w:p>
    <w:p w14:paraId="73741763">
      <w:pPr>
        <w:rPr>
          <w:rFonts w:hint="eastAsia" w:ascii="Arial" w:hAnsi="Arial" w:cs="Arial"/>
          <w:b/>
          <w:bCs/>
          <w:sz w:val="24"/>
          <w:szCs w:val="28"/>
        </w:rPr>
      </w:pPr>
      <w:r>
        <w:rPr>
          <w:rFonts w:hint="eastAsia" w:ascii="Arial" w:hAnsi="Arial" w:cs="Arial"/>
          <w:b/>
          <w:bCs/>
          <w:sz w:val="24"/>
          <w:szCs w:val="28"/>
        </w:rPr>
        <w:t>Required Equipment and Materials</w:t>
      </w:r>
    </w:p>
    <w:p w14:paraId="27F68BC0">
      <w:pPr>
        <w:rPr>
          <w:rFonts w:hint="eastAsia" w:ascii="Arial" w:hAnsi="Arial" w:cs="Arial"/>
          <w:sz w:val="20"/>
          <w:szCs w:val="21"/>
        </w:rPr>
      </w:pPr>
      <w:r>
        <w:rPr>
          <w:rFonts w:hint="eastAsia" w:ascii="Arial" w:hAnsi="Arial" w:cs="Arial"/>
          <w:sz w:val="20"/>
          <w:szCs w:val="21"/>
        </w:rPr>
        <w:t xml:space="preserve"> </w:t>
      </w:r>
      <w:r>
        <w:rPr>
          <w:rFonts w:hint="eastAsia" w:ascii="Arial" w:hAnsi="Arial" w:cs="Arial"/>
          <w:sz w:val="20"/>
          <w:szCs w:val="21"/>
        </w:rPr>
        <w:t>Microscope with 490 nm excitation filter and 530 nm emission filter； CO2 incubator；10 μl and 200 μl adjustable pipettes, PBS</w:t>
      </w:r>
    </w:p>
    <w:p w14:paraId="154EEC71">
      <w:pPr>
        <w:rPr>
          <w:rFonts w:hint="eastAsia" w:ascii="Arial" w:hAnsi="Arial" w:cs="Arial"/>
          <w:sz w:val="20"/>
          <w:szCs w:val="21"/>
        </w:rPr>
      </w:pPr>
      <w:r>
        <w:rPr>
          <w:rFonts w:hint="eastAsia" w:ascii="Arial" w:hAnsi="Arial" w:cs="Arial"/>
          <w:sz w:val="20"/>
          <w:szCs w:val="21"/>
        </w:rPr>
        <w:t xml:space="preserve"> Solution A (Calcein-AM)；Solution B (PI) Storage Condition: -20oC ；Shipping Condition: blue ice</w:t>
      </w:r>
    </w:p>
    <w:p w14:paraId="2F1B56CE">
      <w:pPr>
        <w:rPr>
          <w:rFonts w:hint="eastAsia" w:ascii="Arial" w:hAnsi="Arial" w:cs="Arial"/>
          <w:sz w:val="20"/>
          <w:szCs w:val="21"/>
        </w:rPr>
      </w:pPr>
    </w:p>
    <w:p w14:paraId="16B5794A">
      <w:pPr>
        <w:rPr>
          <w:rFonts w:hint="eastAsia" w:ascii="Arial" w:hAnsi="Arial" w:cs="Arial"/>
          <w:b/>
          <w:bCs/>
          <w:sz w:val="24"/>
          <w:szCs w:val="28"/>
        </w:rPr>
      </w:pPr>
      <w:r>
        <w:rPr>
          <w:rFonts w:hint="eastAsia" w:ascii="Arial" w:hAnsi="Arial" w:cs="Arial"/>
          <w:b/>
          <w:bCs/>
          <w:sz w:val="24"/>
          <w:szCs w:val="28"/>
        </w:rPr>
        <w:t>Application: Assay Procedure</w:t>
      </w:r>
    </w:p>
    <w:p w14:paraId="4B4B4AB1">
      <w:pPr>
        <w:rPr>
          <w:rFonts w:hint="eastAsia" w:ascii="Arial" w:hAnsi="Arial" w:cs="Arial"/>
          <w:sz w:val="20"/>
          <w:szCs w:val="21"/>
        </w:rPr>
      </w:pPr>
      <w:r>
        <w:rPr>
          <w:rFonts w:hint="eastAsia" w:ascii="Arial" w:hAnsi="Arial" w:cs="Arial"/>
          <w:sz w:val="20"/>
          <w:szCs w:val="21"/>
        </w:rPr>
        <w:t>Observe cell morphology using a fluorescence microscope. Taking HeLa cell staining as an example, please note that different cell types and concentrations have different observation conditions. Explore the optimal conditions for cell adhesion and reagent concentration under different cell conditions.</w:t>
      </w:r>
    </w:p>
    <w:p w14:paraId="209C6BB3">
      <w:pPr>
        <w:rPr>
          <w:rFonts w:hint="eastAsia" w:ascii="Arial" w:hAnsi="Arial" w:cs="Arial"/>
          <w:sz w:val="20"/>
          <w:szCs w:val="21"/>
        </w:rPr>
      </w:pPr>
      <w:r>
        <w:rPr>
          <w:rFonts w:hint="eastAsia" w:ascii="Arial" w:hAnsi="Arial" w:cs="Arial"/>
          <w:sz w:val="20"/>
          <w:szCs w:val="21"/>
        </w:rPr>
        <w:t>1) Equilibrate Calcein AM stock solution and PI stock solution to room temperature.</w:t>
      </w:r>
    </w:p>
    <w:p w14:paraId="478E58E0">
      <w:pPr>
        <w:rPr>
          <w:rFonts w:hint="eastAsia" w:ascii="Arial" w:hAnsi="Arial" w:cs="Arial"/>
          <w:sz w:val="20"/>
          <w:szCs w:val="21"/>
        </w:rPr>
      </w:pPr>
      <w:r>
        <w:rPr>
          <w:rFonts w:hint="eastAsia" w:ascii="Arial" w:hAnsi="Arial" w:cs="Arial"/>
          <w:sz w:val="20"/>
          <w:szCs w:val="21"/>
        </w:rPr>
        <w:t>2) Add 2.5 µ l Calcein AM solution and 12.5 µ l PI solution separately to 5 mL PBS (pH=7.4) to prepare the staining working solution. The concentration of Calcein AM in the staining solution is 2 µ mol/L, and the concentration of PI is approximately 5 µ mol/L.</w:t>
      </w:r>
    </w:p>
    <w:p w14:paraId="6B3CA370">
      <w:pPr>
        <w:rPr>
          <w:rFonts w:hint="eastAsia" w:ascii="Arial" w:hAnsi="Arial" w:cs="Arial"/>
          <w:sz w:val="20"/>
          <w:szCs w:val="21"/>
        </w:rPr>
      </w:pPr>
      <w:r>
        <w:rPr>
          <w:rFonts w:hint="eastAsia" w:ascii="Arial" w:hAnsi="Arial" w:cs="Arial"/>
          <w:sz w:val="20"/>
          <w:szCs w:val="21"/>
        </w:rPr>
        <w:t>2. Cell staining</w:t>
      </w:r>
    </w:p>
    <w:p w14:paraId="6F5648EA">
      <w:pPr>
        <w:rPr>
          <w:rFonts w:hint="eastAsia" w:ascii="Arial" w:hAnsi="Arial" w:cs="Arial"/>
          <w:sz w:val="20"/>
          <w:szCs w:val="21"/>
        </w:rPr>
      </w:pPr>
      <w:r>
        <w:rPr>
          <w:rFonts w:hint="eastAsia" w:ascii="Arial" w:hAnsi="Arial" w:cs="Arial"/>
          <w:sz w:val="20"/>
          <w:szCs w:val="21"/>
        </w:rPr>
        <w:t>1) When staining adherent cells such as HeLa cells, digest the cells with Trypsin EDTA and prepare a cell suspension.</w:t>
      </w:r>
    </w:p>
    <w:p w14:paraId="37A518F4">
      <w:pPr>
        <w:rPr>
          <w:rFonts w:hint="eastAsia" w:ascii="Arial" w:hAnsi="Arial" w:cs="Arial"/>
          <w:sz w:val="20"/>
          <w:szCs w:val="21"/>
        </w:rPr>
      </w:pPr>
      <w:r>
        <w:rPr>
          <w:rFonts w:hint="eastAsia" w:ascii="Arial" w:hAnsi="Arial" w:cs="Arial"/>
          <w:sz w:val="20"/>
          <w:szCs w:val="21"/>
        </w:rPr>
        <w:t>2) Centrifuge the cell suspension for 3 minutes at 1000 rpm.</w:t>
      </w:r>
    </w:p>
    <w:p w14:paraId="1AD38454">
      <w:pPr>
        <w:rPr>
          <w:rFonts w:hint="eastAsia" w:ascii="Arial" w:hAnsi="Arial" w:cs="Arial"/>
          <w:sz w:val="20"/>
          <w:szCs w:val="21"/>
        </w:rPr>
      </w:pPr>
      <w:r>
        <w:rPr>
          <w:rFonts w:hint="eastAsia" w:ascii="Arial" w:hAnsi="Arial" w:cs="Arial"/>
          <w:sz w:val="20"/>
          <w:szCs w:val="21"/>
        </w:rPr>
        <w:t>3) Remove the supernatant, add PBS buffer, adjust the cell count to 105-106 cells/ml. Then mix thoroughly with a pipette.</w:t>
      </w:r>
    </w:p>
    <w:p w14:paraId="28B22790">
      <w:pPr>
        <w:rPr>
          <w:rFonts w:hint="eastAsia" w:ascii="Arial" w:hAnsi="Arial" w:cs="Arial"/>
          <w:sz w:val="20"/>
          <w:szCs w:val="21"/>
        </w:rPr>
      </w:pPr>
      <w:r>
        <w:rPr>
          <w:rFonts w:hint="eastAsia" w:ascii="Arial" w:hAnsi="Arial" w:cs="Arial"/>
          <w:sz w:val="20"/>
          <w:szCs w:val="21"/>
        </w:rPr>
        <w:t>4) Due to the presence of esterases in the serum and other components of the culture medium, Calcein AM will decompose when exposed to water, leading to an increase in the blank. Therefore, it is necessary to centrifuge several times and wash with PBS several times until completely washed.</w:t>
      </w:r>
    </w:p>
    <w:p w14:paraId="7A111E1A">
      <w:pPr>
        <w:rPr>
          <w:rFonts w:hint="eastAsia" w:ascii="Arial" w:hAnsi="Arial" w:cs="Arial"/>
          <w:sz w:val="20"/>
          <w:szCs w:val="21"/>
        </w:rPr>
      </w:pPr>
      <w:r>
        <w:rPr>
          <w:rFonts w:hint="eastAsia" w:ascii="Arial" w:hAnsi="Arial" w:cs="Arial"/>
          <w:sz w:val="20"/>
          <w:szCs w:val="21"/>
        </w:rPr>
        <w:t>5) Transfer 200 µ l of cell suspension to a small test tube, add 100 µ l of staining solution, and incubate at 37 ℃ for 15 minutes.</w:t>
      </w:r>
    </w:p>
    <w:p w14:paraId="25591583">
      <w:pPr>
        <w:rPr>
          <w:rFonts w:hint="eastAsia" w:ascii="Arial" w:hAnsi="Arial" w:cs="Arial"/>
          <w:sz w:val="20"/>
          <w:szCs w:val="21"/>
        </w:rPr>
      </w:pPr>
      <w:r>
        <w:rPr>
          <w:rFonts w:hint="eastAsia" w:ascii="Arial" w:hAnsi="Arial" w:cs="Arial"/>
          <w:sz w:val="20"/>
          <w:szCs w:val="21"/>
        </w:rPr>
        <w:t>6) Add an appropriate amount of stained cell solution onto the cover glass.</w:t>
      </w:r>
    </w:p>
    <w:p w14:paraId="4AD057B7">
      <w:pPr>
        <w:rPr>
          <w:rFonts w:hint="eastAsia" w:ascii="Arial" w:hAnsi="Arial" w:cs="Arial"/>
          <w:sz w:val="20"/>
          <w:szCs w:val="21"/>
        </w:rPr>
      </w:pPr>
      <w:r>
        <w:rPr>
          <w:rFonts w:hint="eastAsia" w:ascii="Arial" w:hAnsi="Arial" w:cs="Arial"/>
          <w:sz w:val="20"/>
          <w:szCs w:val="21"/>
        </w:rPr>
        <w:t>7) Under a fluorescence microscope, first excite with a wavelength of 490 ± 10 nm to observe live yellow green cells, and also observe dead red cells. Then excite with a wavelength of 545 nm to see dead red cells.</w:t>
      </w:r>
    </w:p>
    <w:p w14:paraId="4E1DC5C8">
      <w:pPr>
        <w:rPr>
          <w:rFonts w:hint="eastAsia" w:ascii="Arial" w:hAnsi="Arial" w:cs="Arial"/>
          <w:sz w:val="20"/>
          <w:szCs w:val="21"/>
        </w:rPr>
      </w:pPr>
      <w:r>
        <w:rPr>
          <w:rFonts w:hint="eastAsia" w:ascii="Arial" w:hAnsi="Arial" w:cs="Arial"/>
          <w:sz w:val="20"/>
          <w:szCs w:val="21"/>
        </w:rPr>
        <w:t>3. Optimal concentration of staining reagents</w:t>
      </w:r>
    </w:p>
    <w:p w14:paraId="73939DBF">
      <w:pPr>
        <w:rPr>
          <w:rFonts w:hint="eastAsia" w:ascii="Arial" w:hAnsi="Arial" w:cs="Arial"/>
          <w:sz w:val="20"/>
          <w:szCs w:val="21"/>
        </w:rPr>
      </w:pPr>
      <w:r>
        <w:rPr>
          <w:rFonts w:hint="eastAsia" w:ascii="Arial" w:hAnsi="Arial" w:cs="Arial"/>
          <w:sz w:val="20"/>
          <w:szCs w:val="21"/>
        </w:rPr>
        <w:t>The following steps may be necessary to optimize the suitable concentration of each reagent:</w:t>
      </w:r>
    </w:p>
    <w:p w14:paraId="65AA13DB">
      <w:pPr>
        <w:rPr>
          <w:rFonts w:hint="eastAsia" w:ascii="Arial" w:hAnsi="Arial" w:cs="Arial"/>
          <w:sz w:val="20"/>
          <w:szCs w:val="21"/>
        </w:rPr>
      </w:pPr>
      <w:r>
        <w:rPr>
          <w:rFonts w:hint="eastAsia" w:ascii="Arial" w:hAnsi="Arial" w:cs="Arial"/>
          <w:sz w:val="20"/>
          <w:szCs w:val="21"/>
        </w:rPr>
        <w:t xml:space="preserve">1)Prepare dead cells by 10 min incubation in 0.1% saponin or 0.1-0.5% digitonin or by 30 min incubation in 70% ethanol. </w:t>
      </w:r>
    </w:p>
    <w:p w14:paraId="42991D75">
      <w:pPr>
        <w:rPr>
          <w:rFonts w:hint="eastAsia" w:ascii="Arial" w:hAnsi="Arial" w:cs="Arial"/>
          <w:sz w:val="20"/>
          <w:szCs w:val="21"/>
        </w:rPr>
      </w:pPr>
      <w:r>
        <w:rPr>
          <w:rFonts w:hint="eastAsia" w:ascii="Arial" w:hAnsi="Arial" w:cs="Arial"/>
          <w:sz w:val="20"/>
          <w:szCs w:val="21"/>
        </w:rPr>
        <w:t xml:space="preserve">2)Stain dead cells with 0.1-10 μM PI solution to find a PI concentration that stains the nucleus only, not the cytosol. </w:t>
      </w:r>
    </w:p>
    <w:p w14:paraId="06F49E1F">
      <w:pPr>
        <w:rPr>
          <w:rFonts w:hint="eastAsia" w:ascii="Arial" w:hAnsi="Arial" w:cs="Arial"/>
          <w:sz w:val="20"/>
          <w:szCs w:val="21"/>
        </w:rPr>
      </w:pPr>
      <w:r>
        <w:rPr>
          <w:rFonts w:hint="eastAsia" w:ascii="Arial" w:hAnsi="Arial" w:cs="Arial"/>
          <w:sz w:val="20"/>
          <w:szCs w:val="21"/>
        </w:rPr>
        <w:t>Stain dead cells with 0.1-10 μM Calcein-AM solution to find a Calcein-AM concentration that does not stain the cytosol. Then stain viable cells with that Calcein-AM solution to check whether the viable cell can be stained.</w:t>
      </w:r>
    </w:p>
    <w:p w14:paraId="70922A01">
      <w:pPr>
        <w:rPr>
          <w:rFonts w:hint="eastAsia" w:ascii="Arial" w:hAnsi="Arial" w:cs="Arial"/>
          <w:sz w:val="20"/>
          <w:szCs w:val="21"/>
        </w:rPr>
      </w:pPr>
    </w:p>
    <w:p w14:paraId="3F3BEC6A">
      <w:pPr>
        <w:rPr>
          <w:rFonts w:hint="eastAsia" w:ascii="Arial" w:hAnsi="Arial" w:cs="Arial"/>
          <w:b/>
          <w:bCs/>
          <w:sz w:val="24"/>
          <w:szCs w:val="28"/>
        </w:rPr>
      </w:pPr>
      <w:r>
        <w:rPr>
          <w:rFonts w:hint="eastAsia" w:ascii="Arial" w:hAnsi="Arial" w:cs="Arial"/>
          <w:b/>
          <w:bCs/>
          <w:sz w:val="24"/>
          <w:szCs w:val="28"/>
        </w:rPr>
        <w:t>Precautions</w:t>
      </w:r>
    </w:p>
    <w:p w14:paraId="6F2F3530">
      <w:pPr>
        <w:rPr>
          <w:rFonts w:hint="eastAsia" w:ascii="Arial" w:hAnsi="Arial" w:cs="Arial"/>
          <w:sz w:val="20"/>
          <w:szCs w:val="21"/>
        </w:rPr>
      </w:pPr>
      <w:r>
        <w:rPr>
          <w:rFonts w:hint="eastAsia" w:ascii="Arial" w:hAnsi="Arial" w:cs="Arial"/>
          <w:sz w:val="20"/>
          <w:szCs w:val="21"/>
        </w:rPr>
        <w:t>1)The ester part of Calcein AM will decompose when exposed to moisture. After use, please store it in a sealed freezer at -20 degrees Celsius to prevent moisture from entering. When diluting Calcein AM stock solution with buffer or culture medium, try to prepare and use it immediately.</w:t>
      </w:r>
    </w:p>
    <w:p w14:paraId="6230651C">
      <w:pPr>
        <w:rPr>
          <w:rFonts w:hint="eastAsia" w:ascii="Arial" w:hAnsi="Arial" w:cs="Arial"/>
          <w:sz w:val="20"/>
          <w:szCs w:val="21"/>
        </w:rPr>
      </w:pPr>
      <w:r>
        <w:rPr>
          <w:rFonts w:hint="eastAsia" w:ascii="Arial" w:hAnsi="Arial" w:cs="Arial"/>
          <w:sz w:val="20"/>
          <w:szCs w:val="21"/>
        </w:rPr>
        <w:t>2)When using, be sure to wear gloves, eye masks, and masks. If it comes into contact with the skin, quickly rinse with plenty of water.</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offsetFrom="page">
        <w:bottom w:val="single" w:color="auto" w:sz="6" w:space="24"/>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PingFang SC Regular">
    <w:altName w:val="宋体"/>
    <w:panose1 w:val="020B0400000000000000"/>
    <w:charset w:val="86"/>
    <w:family w:val="swiss"/>
    <w:pitch w:val="default"/>
    <w:sig w:usb0="00000000" w:usb1="00000000"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7104150"/>
      <w:docPartObj>
        <w:docPartGallery w:val="AutoText"/>
      </w:docPartObj>
    </w:sdtPr>
    <w:sdtEndPr>
      <w:rPr>
        <w:rFonts w:ascii="Arial" w:hAnsi="Arial" w:cs="Arial"/>
        <w:color w:val="000000" w:themeColor="text1"/>
        <w:sz w:val="28"/>
        <w:szCs w:val="28"/>
        <w14:textFill>
          <w14:solidFill>
            <w14:schemeClr w14:val="tx1"/>
          </w14:solidFill>
        </w14:textFill>
      </w:rPr>
    </w:sdtEndPr>
    <w:sdtContent>
      <w:p w14:paraId="6385B39F">
        <w:pPr>
          <w:pStyle w:val="11"/>
          <w:jc w:val="right"/>
        </w:pPr>
        <w:r>
          <w:rPr>
            <w:rFonts w:ascii="Arial" w:hAnsi="Arial" w:cs="Arial"/>
            <w:sz w:val="22"/>
            <w:szCs w:val="22"/>
          </w:rPr>
          <w:t>Web: https://www.aladdinsci.com</w:t>
        </w:r>
        <w:r>
          <w:rPr>
            <w:sz w:val="22"/>
            <w:szCs w:val="22"/>
          </w:rPr>
          <w:t xml:space="preserve"> </w:t>
        </w:r>
        <w:r>
          <w:rPr>
            <w:sz w:val="22"/>
            <w:szCs w:val="22"/>
          </w:rPr>
          <mc:AlternateContent>
            <mc:Choice Requires="wps">
              <w:drawing>
                <wp:anchor distT="0" distB="0" distL="114300" distR="114300" simplePos="0" relativeHeight="251663360" behindDoc="0" locked="0" layoutInCell="1" allowOverlap="1">
                  <wp:simplePos x="0" y="0"/>
                  <wp:positionH relativeFrom="margin">
                    <wp:posOffset>-441960</wp:posOffset>
                  </wp:positionH>
                  <wp:positionV relativeFrom="paragraph">
                    <wp:posOffset>0</wp:posOffset>
                  </wp:positionV>
                  <wp:extent cx="621665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6216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4.8pt;margin-top:0pt;height:0pt;width:489.5pt;mso-position-horizontal-relative:margin;z-index:251663360;mso-width-relative:page;mso-height-relative:page;" filled="f" stroked="t" coordsize="21600,21600" o:gfxdata="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uZUsnTAAAABQEA&#10;AA8AAAAAAAAAAQAgAAAAIgAAAGRycy9kb3ducmV2LnhtbFBLAQIUABQAAAAIAIdO4kA55OR75gEA&#10;ALEDAAAOAAAAAAAAAAEAIAAAACIBAABkcnMvZTJvRG9jLnhtbFBLBQYAAAAABgAGAFkBAAB6BQAA&#10;AAA=&#10;">
                  <v:fill on="f" focussize="0,0"/>
                  <v:stroke weight="0.5pt" color="#156082 [3204]" miterlimit="8" joinstyle="miter"/>
                  <v:imagedata o:title=""/>
                  <o:lock v:ext="edit" aspectratio="f"/>
                </v:line>
              </w:pict>
            </mc:Fallback>
          </mc:AlternateContent>
        </w:r>
      </w:p>
      <w:p w14:paraId="715BB897">
        <w:pPr>
          <w:pStyle w:val="11"/>
          <w:jc w:val="right"/>
          <w:rPr>
            <w:rFonts w:ascii="Arial" w:hAnsi="Arial" w:cs="Arial"/>
            <w:color w:val="000000" w:themeColor="text1"/>
            <w:sz w:val="28"/>
            <w:szCs w:val="28"/>
            <w14:textFill>
              <w14:solidFill>
                <w14:schemeClr w14:val="tx1"/>
              </w14:solidFill>
            </w14:textFill>
          </w:rPr>
        </w:pPr>
        <w:r>
          <w:rPr>
            <w:rFonts w:ascii="Arial" w:hAnsi="Arial" w:cs="Arial"/>
            <w:color w:val="000000" w:themeColor="text1"/>
            <w:sz w:val="28"/>
            <w:szCs w:val="28"/>
            <w14:textFill>
              <w14:solidFill>
                <w14:schemeClr w14:val="tx1"/>
              </w14:solidFill>
            </w14:textFill>
          </w:rPr>
          <w:fldChar w:fldCharType="begin"/>
        </w:r>
        <w:r>
          <w:rPr>
            <w:rFonts w:ascii="Arial" w:hAnsi="Arial" w:cs="Arial"/>
            <w:color w:val="000000" w:themeColor="text1"/>
            <w:sz w:val="28"/>
            <w:szCs w:val="28"/>
            <w14:textFill>
              <w14:solidFill>
                <w14:schemeClr w14:val="tx1"/>
              </w14:solidFill>
            </w14:textFill>
          </w:rPr>
          <w:instrText xml:space="preserve">PAGE   \* MERGEFORMAT</w:instrText>
        </w:r>
        <w:r>
          <w:rPr>
            <w:rFonts w:ascii="Arial" w:hAnsi="Arial" w:cs="Arial"/>
            <w:color w:val="000000" w:themeColor="text1"/>
            <w:sz w:val="28"/>
            <w:szCs w:val="28"/>
            <w14:textFill>
              <w14:solidFill>
                <w14:schemeClr w14:val="tx1"/>
              </w14:solidFill>
            </w14:textFill>
          </w:rPr>
          <w:fldChar w:fldCharType="separate"/>
        </w:r>
        <w:r>
          <w:rPr>
            <w:rFonts w:ascii="Arial" w:hAnsi="Arial" w:cs="Arial"/>
            <w:color w:val="000000" w:themeColor="text1"/>
            <w:sz w:val="28"/>
            <w:szCs w:val="28"/>
            <w:lang w:val="zh-CN"/>
            <w14:textFill>
              <w14:solidFill>
                <w14:schemeClr w14:val="tx1"/>
              </w14:solidFill>
            </w14:textFill>
          </w:rPr>
          <w:t>2</w:t>
        </w:r>
        <w:r>
          <w:rPr>
            <w:rFonts w:ascii="Arial" w:hAnsi="Arial" w:cs="Arial"/>
            <w:color w:val="000000" w:themeColor="text1"/>
            <w:sz w:val="28"/>
            <w:szCs w:val="28"/>
            <w14:textFill>
              <w14:solidFill>
                <w14:schemeClr w14:val="tx1"/>
              </w14:solidFill>
            </w14:textFill>
          </w:rPr>
          <w:fldChar w:fldCharType="end"/>
        </w:r>
      </w:p>
    </w:sdtContent>
  </w:sdt>
  <w:p w14:paraId="5E119C87">
    <w:pPr>
      <w:pStyle w:val="1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5B0A9">
    <w:pPr>
      <w:pStyle w:val="11"/>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4F9E7">
    <w:pPr>
      <w:pStyle w:val="11"/>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30312">
    <w:pPr>
      <w:tabs>
        <w:tab w:val="center" w:pos="4153"/>
        <w:tab w:val="right" w:pos="8306"/>
      </w:tabs>
      <w:snapToGrid w:val="0"/>
      <w:rPr>
        <w:rFonts w:ascii="Calibri" w:hAnsi="Calibri" w:eastAsia="宋体"/>
        <w:sz w:val="22"/>
      </w:rPr>
    </w:pPr>
    <w:r>
      <w:rPr>
        <w:rFonts w:ascii="Arial" w:hAnsi="Arial" w:eastAsia="宋体" w:cs="Arial"/>
        <w:b/>
        <w:bCs/>
        <w:sz w:val="36"/>
        <w:szCs w:val="36"/>
      </w:rPr>
      <w:drawing>
        <wp:anchor distT="0" distB="0" distL="114300" distR="114300" simplePos="0" relativeHeight="251661312" behindDoc="1" locked="0" layoutInCell="1" allowOverlap="1">
          <wp:simplePos x="0" y="0"/>
          <wp:positionH relativeFrom="column">
            <wp:posOffset>-120650</wp:posOffset>
          </wp:positionH>
          <wp:positionV relativeFrom="paragraph">
            <wp:posOffset>12065</wp:posOffset>
          </wp:positionV>
          <wp:extent cx="2127885" cy="1183005"/>
          <wp:effectExtent l="0" t="0" r="0" b="0"/>
          <wp:wrapNone/>
          <wp:docPr id="2655611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561113"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27885" cy="1183005"/>
                  </a:xfrm>
                  <a:prstGeom prst="rect">
                    <a:avLst/>
                  </a:prstGeom>
                </pic:spPr>
              </pic:pic>
            </a:graphicData>
          </a:graphic>
        </wp:anchor>
      </w:drawing>
    </w:r>
    <w:sdt>
      <w:sdtPr>
        <w:rPr>
          <w:rFonts w:ascii="Arial" w:hAnsi="Arial" w:eastAsia="宋体" w:cs="Arial"/>
          <w:b/>
          <w:bCs/>
          <w:sz w:val="36"/>
          <w:szCs w:val="36"/>
        </w:rPr>
        <w:id w:val="-634484828"/>
      </w:sdtPr>
      <w:sdtEndPr>
        <w:rPr>
          <w:rFonts w:ascii="Arial" w:hAnsi="Arial" w:eastAsia="宋体" w:cs="Arial"/>
          <w:b/>
          <w:bCs/>
          <w:sz w:val="36"/>
          <w:szCs w:val="36"/>
        </w:rPr>
      </w:sdtEndPr>
      <w:sdtContent/>
    </w:sdt>
    <w:r>
      <w:rPr>
        <w:rFonts w:hint="eastAsia" w:ascii="Arial" w:hAnsi="Arial" w:eastAsia="宋体" w:cs="Arial"/>
        <w:b/>
        <w:bCs/>
        <w:sz w:val="36"/>
        <w:szCs w:val="36"/>
      </w:rPr>
      <w:t xml:space="preserve">                  </w:t>
    </w:r>
  </w:p>
  <w:p w14:paraId="2759BD3B">
    <w:pPr>
      <w:tabs>
        <w:tab w:val="center" w:pos="4153"/>
        <w:tab w:val="right" w:pos="8306"/>
      </w:tabs>
      <w:snapToGrid w:val="0"/>
      <w:rPr>
        <w:rFonts w:ascii="Arial" w:hAnsi="Arial" w:eastAsia="宋体" w:cs="Arial"/>
        <w:b/>
        <w:bCs/>
        <w:sz w:val="36"/>
        <w:szCs w:val="36"/>
      </w:rPr>
    </w:pPr>
    <w:r>
      <w:rPr>
        <w:rFonts w:hint="eastAsia" w:ascii="Arial" w:hAnsi="Arial" w:eastAsia="宋体" w:cs="Arial"/>
        <w:b/>
        <w:bCs/>
        <w:sz w:val="36"/>
        <w:szCs w:val="36"/>
      </w:rPr>
      <w:t xml:space="preserve">                  </w:t>
    </w:r>
  </w:p>
  <w:p w14:paraId="38BD454B">
    <w:pPr>
      <w:tabs>
        <w:tab w:val="center" w:pos="4153"/>
        <w:tab w:val="right" w:pos="8306"/>
      </w:tabs>
      <w:snapToGrid w:val="0"/>
      <w:rPr>
        <w:rFonts w:ascii="Arial" w:hAnsi="Arial" w:eastAsia="宋体" w:cs="Arial"/>
        <w:b/>
        <w:bCs/>
        <w:sz w:val="36"/>
        <w:szCs w:val="36"/>
      </w:rPr>
    </w:pPr>
    <w:r>
      <w:rPr>
        <w:rFonts w:hint="eastAsia" w:ascii="Arial" w:hAnsi="Arial" w:eastAsia="宋体" w:cs="Arial"/>
        <w:b/>
        <w:bCs/>
        <w:sz w:val="36"/>
        <w:szCs w:val="36"/>
      </w:rPr>
      <w:t xml:space="preserve">                  </w:t>
    </w:r>
  </w:p>
  <w:p w14:paraId="50182550">
    <w:pPr>
      <w:tabs>
        <w:tab w:val="center" w:pos="4153"/>
        <w:tab w:val="right" w:pos="8306"/>
      </w:tabs>
      <w:snapToGrid w:val="0"/>
      <w:rPr>
        <w:rFonts w:ascii="Arial" w:hAnsi="Arial" w:eastAsia="宋体" w:cs="Arial"/>
        <w:b/>
        <w:bCs/>
        <w:sz w:val="36"/>
        <w:szCs w:val="36"/>
      </w:rPr>
    </w:pPr>
    <w:r>
      <w:rPr>
        <w:rFonts w:ascii="Arial" w:hAnsi="Arial" w:eastAsia="宋体" w:cs="Arial"/>
        <w:b/>
        <w:bCs/>
        <w:sz w:val="36"/>
        <w:szCs w:val="36"/>
      </w:rPr>
      <w:drawing>
        <wp:anchor distT="0" distB="0" distL="114300" distR="114300" simplePos="0" relativeHeight="251660288" behindDoc="0" locked="0" layoutInCell="1" allowOverlap="1">
          <wp:simplePos x="0" y="0"/>
          <wp:positionH relativeFrom="column">
            <wp:posOffset>-421005</wp:posOffset>
          </wp:positionH>
          <wp:positionV relativeFrom="paragraph">
            <wp:posOffset>3222625</wp:posOffset>
          </wp:positionV>
          <wp:extent cx="6029960" cy="3352800"/>
          <wp:effectExtent l="253047" t="0" r="509588" b="0"/>
          <wp:wrapNone/>
          <wp:docPr id="36765985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659851" name="图片 5"/>
                  <pic:cNvPicPr>
                    <a:picLocks noChangeAspect="1"/>
                  </pic:cNvPicPr>
                </pic:nvPicPr>
                <pic:blipFill>
                  <a:blip r:embed="rId1">
                    <a:alphaModFix amt="20000"/>
                    <a:extLst>
                      <a:ext uri="{28A0092B-C50C-407E-A947-70E740481C1C}">
                        <a14:useLocalDpi xmlns:a14="http://schemas.microsoft.com/office/drawing/2010/main" val="0"/>
                      </a:ext>
                    </a:extLst>
                  </a:blip>
                  <a:stretch>
                    <a:fillRect/>
                  </a:stretch>
                </pic:blipFill>
                <pic:spPr>
                  <a:xfrm rot="18879499">
                    <a:off x="0" y="0"/>
                    <a:ext cx="6030259" cy="3352725"/>
                  </a:xfrm>
                  <a:prstGeom prst="rect">
                    <a:avLst/>
                  </a:prstGeom>
                </pic:spPr>
              </pic:pic>
            </a:graphicData>
          </a:graphic>
        </wp:anchor>
      </w:drawing>
    </w:r>
    <w:r>
      <w:rPr>
        <w:rFonts w:ascii="Calibri" w:hAnsi="Calibri" w:eastAsia="宋体"/>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174625</wp:posOffset>
              </wp:positionV>
              <wp:extent cx="5448300" cy="9525"/>
              <wp:effectExtent l="0" t="0" r="19050" b="28575"/>
              <wp:wrapNone/>
              <wp:docPr id="2136986312" name="直接连接符 4"/>
              <wp:cNvGraphicFramePr/>
              <a:graphic xmlns:a="http://schemas.openxmlformats.org/drawingml/2006/main">
                <a:graphicData uri="http://schemas.microsoft.com/office/word/2010/wordprocessingShape">
                  <wps:wsp>
                    <wps:cNvCnPr/>
                    <wps:spPr>
                      <a:xfrm flipV="1">
                        <a:off x="0" y="0"/>
                        <a:ext cx="54483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o:spt="20" style="position:absolute;left:0pt;flip:y;margin-top:13.75pt;height:0.75pt;width:429pt;mso-position-horizontal:center;mso-position-horizontal-relative:margin;z-index:251659264;mso-width-relative:page;mso-height-relative:page;" filled="f" stroked="t" coordsize="21600,21600" o:gfxdata="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3itgtMAAAAGAQAADwAAAAAAAAABACAAAAAiAAAAZHJzL2Rvd25yZXYueG1sUEsB&#10;AhQAFAAAAAgAh07iQBOXaR36AQAAxwMAAA4AAAAAAAAAAQAgAAAAIgEAAGRycy9lMm9Eb2MueG1s&#10;UEsFBgAAAAAGAAYAWQEAAI4FAAAAAA==&#10;">
              <v:fill on="f" focussize="0,0"/>
              <v:stroke weight="0.5pt" color="#156082 [3204]" miterlimit="8" joinstyle="miter"/>
              <v:imagedata o:title=""/>
              <o:lock v:ext="edit" aspectratio="f"/>
            </v:line>
          </w:pict>
        </mc:Fallback>
      </mc:AlternateContent>
    </w:r>
    <w:r>
      <w:rPr>
        <w:rFonts w:hint="eastAsia" w:ascii="Arial" w:hAnsi="Arial" w:eastAsia="宋体" w:cs="Arial"/>
        <w:b/>
        <w:bCs/>
        <w:sz w:val="36"/>
        <w:szCs w:val="3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BB554">
    <w:pPr>
      <w:pStyle w:val="12"/>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FA524">
    <w:pPr>
      <w:pStyle w:val="12"/>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hhODhmMThhYTkyOTRiNDRjNGRjNTgxNDViYTBlYWYifQ=="/>
  </w:docVars>
  <w:rsids>
    <w:rsidRoot w:val="00CB53C6"/>
    <w:rsid w:val="00004C7B"/>
    <w:rsid w:val="000165D7"/>
    <w:rsid w:val="00044A9F"/>
    <w:rsid w:val="000628B9"/>
    <w:rsid w:val="00085CA4"/>
    <w:rsid w:val="0009699F"/>
    <w:rsid w:val="000A049F"/>
    <w:rsid w:val="000C7EC3"/>
    <w:rsid w:val="000E427A"/>
    <w:rsid w:val="000F1AD4"/>
    <w:rsid w:val="00106F40"/>
    <w:rsid w:val="00111ADB"/>
    <w:rsid w:val="001274A3"/>
    <w:rsid w:val="00132560"/>
    <w:rsid w:val="0013452B"/>
    <w:rsid w:val="00142812"/>
    <w:rsid w:val="001431BD"/>
    <w:rsid w:val="001541EA"/>
    <w:rsid w:val="0016351D"/>
    <w:rsid w:val="001648DE"/>
    <w:rsid w:val="0017285F"/>
    <w:rsid w:val="00175984"/>
    <w:rsid w:val="00183B9A"/>
    <w:rsid w:val="001862F7"/>
    <w:rsid w:val="001A15D0"/>
    <w:rsid w:val="001B4427"/>
    <w:rsid w:val="001C21E1"/>
    <w:rsid w:val="0020220F"/>
    <w:rsid w:val="00205F33"/>
    <w:rsid w:val="00206243"/>
    <w:rsid w:val="002138DB"/>
    <w:rsid w:val="00214947"/>
    <w:rsid w:val="00223C3E"/>
    <w:rsid w:val="00233E2E"/>
    <w:rsid w:val="0028096C"/>
    <w:rsid w:val="00283815"/>
    <w:rsid w:val="0029248D"/>
    <w:rsid w:val="002B42FE"/>
    <w:rsid w:val="002D22E1"/>
    <w:rsid w:val="002E53C4"/>
    <w:rsid w:val="002E60BD"/>
    <w:rsid w:val="002F4A4D"/>
    <w:rsid w:val="00303095"/>
    <w:rsid w:val="00311987"/>
    <w:rsid w:val="003309F9"/>
    <w:rsid w:val="00330CB3"/>
    <w:rsid w:val="00356CB6"/>
    <w:rsid w:val="00361975"/>
    <w:rsid w:val="00370880"/>
    <w:rsid w:val="00381FBD"/>
    <w:rsid w:val="003B367D"/>
    <w:rsid w:val="003B43A2"/>
    <w:rsid w:val="003B4D47"/>
    <w:rsid w:val="003D3C46"/>
    <w:rsid w:val="003E49CC"/>
    <w:rsid w:val="00405C47"/>
    <w:rsid w:val="00413BBF"/>
    <w:rsid w:val="004179D7"/>
    <w:rsid w:val="004304D9"/>
    <w:rsid w:val="00430544"/>
    <w:rsid w:val="004330F4"/>
    <w:rsid w:val="00433A07"/>
    <w:rsid w:val="00434F77"/>
    <w:rsid w:val="00437D2A"/>
    <w:rsid w:val="004656CC"/>
    <w:rsid w:val="00470E5C"/>
    <w:rsid w:val="00485DAE"/>
    <w:rsid w:val="00490ED6"/>
    <w:rsid w:val="004C76DF"/>
    <w:rsid w:val="004D1E06"/>
    <w:rsid w:val="004D6E61"/>
    <w:rsid w:val="004E6F30"/>
    <w:rsid w:val="00504E40"/>
    <w:rsid w:val="005052B1"/>
    <w:rsid w:val="005057F0"/>
    <w:rsid w:val="00513CCA"/>
    <w:rsid w:val="00514518"/>
    <w:rsid w:val="005157CC"/>
    <w:rsid w:val="00522BD0"/>
    <w:rsid w:val="005358D9"/>
    <w:rsid w:val="0053688A"/>
    <w:rsid w:val="00544524"/>
    <w:rsid w:val="00550BF7"/>
    <w:rsid w:val="005540BF"/>
    <w:rsid w:val="005658DD"/>
    <w:rsid w:val="00582986"/>
    <w:rsid w:val="00584480"/>
    <w:rsid w:val="0059345A"/>
    <w:rsid w:val="005B137B"/>
    <w:rsid w:val="005B334B"/>
    <w:rsid w:val="005C3ADC"/>
    <w:rsid w:val="005C6DED"/>
    <w:rsid w:val="005D1542"/>
    <w:rsid w:val="005E183C"/>
    <w:rsid w:val="006133AD"/>
    <w:rsid w:val="006214E9"/>
    <w:rsid w:val="00625362"/>
    <w:rsid w:val="006258D3"/>
    <w:rsid w:val="00644E85"/>
    <w:rsid w:val="00650013"/>
    <w:rsid w:val="00653212"/>
    <w:rsid w:val="00656CFA"/>
    <w:rsid w:val="00665F88"/>
    <w:rsid w:val="006665D9"/>
    <w:rsid w:val="00693359"/>
    <w:rsid w:val="0069663D"/>
    <w:rsid w:val="006A3FE7"/>
    <w:rsid w:val="006C58E1"/>
    <w:rsid w:val="006D201B"/>
    <w:rsid w:val="006D23C0"/>
    <w:rsid w:val="006F7E98"/>
    <w:rsid w:val="007008E6"/>
    <w:rsid w:val="00716082"/>
    <w:rsid w:val="0071799D"/>
    <w:rsid w:val="00741B75"/>
    <w:rsid w:val="00742F67"/>
    <w:rsid w:val="00751854"/>
    <w:rsid w:val="007744E0"/>
    <w:rsid w:val="0078481E"/>
    <w:rsid w:val="00786B0D"/>
    <w:rsid w:val="00786F31"/>
    <w:rsid w:val="007877CE"/>
    <w:rsid w:val="007922CD"/>
    <w:rsid w:val="007B38C2"/>
    <w:rsid w:val="007B4500"/>
    <w:rsid w:val="007B76BF"/>
    <w:rsid w:val="007C368E"/>
    <w:rsid w:val="007D1186"/>
    <w:rsid w:val="007D3106"/>
    <w:rsid w:val="007E6525"/>
    <w:rsid w:val="0080126A"/>
    <w:rsid w:val="00817FC2"/>
    <w:rsid w:val="00824127"/>
    <w:rsid w:val="008259FE"/>
    <w:rsid w:val="00832121"/>
    <w:rsid w:val="00833305"/>
    <w:rsid w:val="008427B3"/>
    <w:rsid w:val="00842967"/>
    <w:rsid w:val="0085088B"/>
    <w:rsid w:val="00853D40"/>
    <w:rsid w:val="00871E14"/>
    <w:rsid w:val="008721F9"/>
    <w:rsid w:val="0087529A"/>
    <w:rsid w:val="0089005D"/>
    <w:rsid w:val="008B321F"/>
    <w:rsid w:val="008C15F7"/>
    <w:rsid w:val="008D12B4"/>
    <w:rsid w:val="008E6650"/>
    <w:rsid w:val="008F6EB8"/>
    <w:rsid w:val="0090570E"/>
    <w:rsid w:val="00906487"/>
    <w:rsid w:val="00906E3A"/>
    <w:rsid w:val="00927F72"/>
    <w:rsid w:val="009350A9"/>
    <w:rsid w:val="0093529D"/>
    <w:rsid w:val="00937DB3"/>
    <w:rsid w:val="009712A7"/>
    <w:rsid w:val="009A14FB"/>
    <w:rsid w:val="009A37FE"/>
    <w:rsid w:val="009B489E"/>
    <w:rsid w:val="009B79BD"/>
    <w:rsid w:val="009D4706"/>
    <w:rsid w:val="009F7AF6"/>
    <w:rsid w:val="00A00214"/>
    <w:rsid w:val="00A12624"/>
    <w:rsid w:val="00A3003D"/>
    <w:rsid w:val="00A37E25"/>
    <w:rsid w:val="00A63FD4"/>
    <w:rsid w:val="00A70660"/>
    <w:rsid w:val="00A74437"/>
    <w:rsid w:val="00A90103"/>
    <w:rsid w:val="00AC3E24"/>
    <w:rsid w:val="00AF20CD"/>
    <w:rsid w:val="00B03CF1"/>
    <w:rsid w:val="00B05BC9"/>
    <w:rsid w:val="00B13CF9"/>
    <w:rsid w:val="00B15736"/>
    <w:rsid w:val="00B17E4A"/>
    <w:rsid w:val="00B32567"/>
    <w:rsid w:val="00B35ECB"/>
    <w:rsid w:val="00B426FC"/>
    <w:rsid w:val="00B558C1"/>
    <w:rsid w:val="00B75338"/>
    <w:rsid w:val="00B80FEB"/>
    <w:rsid w:val="00B829E5"/>
    <w:rsid w:val="00BA1411"/>
    <w:rsid w:val="00BC7F10"/>
    <w:rsid w:val="00BC7F9B"/>
    <w:rsid w:val="00BD0267"/>
    <w:rsid w:val="00BE23CE"/>
    <w:rsid w:val="00BF0DE8"/>
    <w:rsid w:val="00BF4614"/>
    <w:rsid w:val="00BF4624"/>
    <w:rsid w:val="00C009ED"/>
    <w:rsid w:val="00C118B2"/>
    <w:rsid w:val="00C20EEF"/>
    <w:rsid w:val="00C23AC3"/>
    <w:rsid w:val="00C30C50"/>
    <w:rsid w:val="00C32300"/>
    <w:rsid w:val="00C343D6"/>
    <w:rsid w:val="00C50C87"/>
    <w:rsid w:val="00C513D5"/>
    <w:rsid w:val="00C94614"/>
    <w:rsid w:val="00CA0596"/>
    <w:rsid w:val="00CA418B"/>
    <w:rsid w:val="00CB1D43"/>
    <w:rsid w:val="00CB53C6"/>
    <w:rsid w:val="00CC2929"/>
    <w:rsid w:val="00CF7AEC"/>
    <w:rsid w:val="00D059C7"/>
    <w:rsid w:val="00D167FA"/>
    <w:rsid w:val="00D4549F"/>
    <w:rsid w:val="00D57485"/>
    <w:rsid w:val="00D72963"/>
    <w:rsid w:val="00D73CA7"/>
    <w:rsid w:val="00D7578F"/>
    <w:rsid w:val="00D97EDE"/>
    <w:rsid w:val="00DB2470"/>
    <w:rsid w:val="00DB7FD8"/>
    <w:rsid w:val="00DC4F11"/>
    <w:rsid w:val="00DD022F"/>
    <w:rsid w:val="00DD1A22"/>
    <w:rsid w:val="00DE29B0"/>
    <w:rsid w:val="00DE465C"/>
    <w:rsid w:val="00DF0F90"/>
    <w:rsid w:val="00E029C8"/>
    <w:rsid w:val="00E05015"/>
    <w:rsid w:val="00E07647"/>
    <w:rsid w:val="00E079C2"/>
    <w:rsid w:val="00E10F02"/>
    <w:rsid w:val="00E1144F"/>
    <w:rsid w:val="00E1362C"/>
    <w:rsid w:val="00E27525"/>
    <w:rsid w:val="00E33481"/>
    <w:rsid w:val="00E50BC9"/>
    <w:rsid w:val="00E65772"/>
    <w:rsid w:val="00E8243C"/>
    <w:rsid w:val="00E82BAA"/>
    <w:rsid w:val="00ED442E"/>
    <w:rsid w:val="00EE14ED"/>
    <w:rsid w:val="00EE4028"/>
    <w:rsid w:val="00EF1ABE"/>
    <w:rsid w:val="00F15E35"/>
    <w:rsid w:val="00F21A33"/>
    <w:rsid w:val="00F3118A"/>
    <w:rsid w:val="00F40C6A"/>
    <w:rsid w:val="00F64364"/>
    <w:rsid w:val="00F81917"/>
    <w:rsid w:val="00F8758C"/>
    <w:rsid w:val="00F96F42"/>
    <w:rsid w:val="00FA22F6"/>
    <w:rsid w:val="00FC21F2"/>
    <w:rsid w:val="00FC6B67"/>
    <w:rsid w:val="00FD2E13"/>
    <w:rsid w:val="00FE7684"/>
    <w:rsid w:val="053F4FC8"/>
    <w:rsid w:val="0606C307"/>
    <w:rsid w:val="0B0E2375"/>
    <w:rsid w:val="0D9A3B0E"/>
    <w:rsid w:val="10F2486F"/>
    <w:rsid w:val="11A4AC5A"/>
    <w:rsid w:val="178A7F7B"/>
    <w:rsid w:val="198F494E"/>
    <w:rsid w:val="1CC7A94D"/>
    <w:rsid w:val="2BDC05D4"/>
    <w:rsid w:val="30A6357B"/>
    <w:rsid w:val="3F676B54"/>
    <w:rsid w:val="49486249"/>
    <w:rsid w:val="4D2D243C"/>
    <w:rsid w:val="5301FDC5"/>
    <w:rsid w:val="604C0EF7"/>
    <w:rsid w:val="70A28D2E"/>
    <w:rsid w:val="75C853D5"/>
    <w:rsid w:val="7D880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footer"/>
    <w:basedOn w:val="1"/>
    <w:link w:val="40"/>
    <w:unhideWhenUsed/>
    <w:qFormat/>
    <w:uiPriority w:val="99"/>
    <w:pPr>
      <w:tabs>
        <w:tab w:val="center" w:pos="4153"/>
        <w:tab w:val="right" w:pos="8306"/>
      </w:tabs>
      <w:snapToGrid w:val="0"/>
      <w:jc w:val="left"/>
    </w:pPr>
    <w:rPr>
      <w:sz w:val="18"/>
      <w:szCs w:val="18"/>
    </w:rPr>
  </w:style>
  <w:style w:type="paragraph" w:styleId="12">
    <w:name w:val="header"/>
    <w:basedOn w:val="1"/>
    <w:link w:val="39"/>
    <w:unhideWhenUsed/>
    <w:qFormat/>
    <w:uiPriority w:val="99"/>
    <w:pPr>
      <w:tabs>
        <w:tab w:val="center" w:pos="4153"/>
        <w:tab w:val="right" w:pos="8306"/>
      </w:tabs>
      <w:snapToGrid w:val="0"/>
      <w:jc w:val="center"/>
    </w:pPr>
    <w:rPr>
      <w:sz w:val="18"/>
      <w:szCs w:val="18"/>
    </w:rPr>
  </w:style>
  <w:style w:type="paragraph" w:styleId="13">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pPr>
      <w:spacing w:beforeAutospacing="1" w:afterAutospacing="1"/>
      <w:jc w:val="left"/>
    </w:pPr>
    <w:rPr>
      <w:rFonts w:cs="Times New Roman"/>
      <w:kern w:val="0"/>
      <w:sz w:val="24"/>
    </w:rPr>
  </w:style>
  <w:style w:type="paragraph" w:styleId="15">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rPr>
  </w:style>
  <w:style w:type="character" w:styleId="20">
    <w:name w:val="Hyperlink"/>
    <w:basedOn w:val="18"/>
    <w:unhideWhenUsed/>
    <w:qFormat/>
    <w:uiPriority w:val="99"/>
    <w:rPr>
      <w:color w:val="467886" w:themeColor="hyperlink"/>
      <w:u w:val="single"/>
      <w14:textFill>
        <w14:solidFill>
          <w14:schemeClr w14:val="hlink"/>
        </w14:solidFill>
      </w14:textFill>
    </w:rPr>
  </w:style>
  <w:style w:type="character" w:customStyle="1" w:styleId="21">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8"/>
    <w:link w:val="5"/>
    <w:semiHidden/>
    <w:qFormat/>
    <w:uiPriority w:val="9"/>
    <w:rPr>
      <w:rFonts w:cstheme="majorBidi"/>
      <w:color w:val="104862" w:themeColor="accent1" w:themeShade="BF"/>
      <w:sz w:val="28"/>
      <w:szCs w:val="28"/>
    </w:rPr>
  </w:style>
  <w:style w:type="character" w:customStyle="1" w:styleId="25">
    <w:name w:val="标题 5 字符"/>
    <w:basedOn w:val="18"/>
    <w:link w:val="6"/>
    <w:semiHidden/>
    <w:qFormat/>
    <w:uiPriority w:val="9"/>
    <w:rPr>
      <w:rFonts w:cstheme="majorBidi"/>
      <w:color w:val="104862" w:themeColor="accent1" w:themeShade="BF"/>
      <w:sz w:val="24"/>
      <w:szCs w:val="24"/>
    </w:rPr>
  </w:style>
  <w:style w:type="character" w:customStyle="1" w:styleId="26">
    <w:name w:val="标题 6 字符"/>
    <w:basedOn w:val="18"/>
    <w:link w:val="7"/>
    <w:semiHidden/>
    <w:qFormat/>
    <w:uiPriority w:val="9"/>
    <w:rPr>
      <w:rFonts w:cstheme="majorBidi"/>
      <w:b/>
      <w:bCs/>
      <w:color w:val="104862" w:themeColor="accent1" w:themeShade="BF"/>
    </w:rPr>
  </w:style>
  <w:style w:type="character" w:customStyle="1" w:styleId="27">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8"/>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8"/>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明显强调1"/>
    <w:basedOn w:val="18"/>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18"/>
    <w:link w:val="36"/>
    <w:qFormat/>
    <w:uiPriority w:val="30"/>
    <w:rPr>
      <w:i/>
      <w:iCs/>
      <w:color w:val="104862" w:themeColor="accent1" w:themeShade="BF"/>
    </w:rPr>
  </w:style>
  <w:style w:type="character" w:customStyle="1" w:styleId="38">
    <w:name w:val="明显参考1"/>
    <w:basedOn w:val="18"/>
    <w:qFormat/>
    <w:uiPriority w:val="32"/>
    <w:rPr>
      <w:b/>
      <w:bCs/>
      <w:smallCaps/>
      <w:color w:val="104862" w:themeColor="accent1" w:themeShade="BF"/>
      <w:spacing w:val="5"/>
    </w:rPr>
  </w:style>
  <w:style w:type="character" w:customStyle="1" w:styleId="39">
    <w:name w:val="页眉 字符"/>
    <w:basedOn w:val="18"/>
    <w:link w:val="12"/>
    <w:qFormat/>
    <w:uiPriority w:val="99"/>
    <w:rPr>
      <w:sz w:val="18"/>
      <w:szCs w:val="18"/>
    </w:rPr>
  </w:style>
  <w:style w:type="character" w:customStyle="1" w:styleId="40">
    <w:name w:val="页脚 字符"/>
    <w:basedOn w:val="18"/>
    <w:link w:val="11"/>
    <w:qFormat/>
    <w:uiPriority w:val="99"/>
    <w:rPr>
      <w:sz w:val="18"/>
      <w:szCs w:val="18"/>
    </w:rPr>
  </w:style>
  <w:style w:type="character" w:customStyle="1" w:styleId="41">
    <w:name w:val="未处理的提及1"/>
    <w:basedOn w:val="1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文档" ma:contentTypeID="0x010100EA195075338DFF4DB5A37F0DFF8BDD08" ma:contentTypeVersion="2" ma:contentTypeDescription="新建文档。" ma:contentTypeScope="" ma:versionID="5d14b1b2e2fd8186b3c6a02c5b764595">
  <xsd:schema xmlns:xsd="http://www.w3.org/2001/XMLSchema" xmlns:xs="http://www.w3.org/2001/XMLSchema" xmlns:p="http://schemas.microsoft.com/office/2006/metadata/properties" xmlns:ns2="63a5f2f9-4dcf-4c1c-8d22-ac73beff9d82" targetNamespace="http://schemas.microsoft.com/office/2006/metadata/properties" ma:root="true" ma:fieldsID="11ac1dbde0550c688126105684cd1b26" ns2:_="">
    <xsd:import namespace="63a5f2f9-4dcf-4c1c-8d22-ac73beff9d8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5f2f9-4dcf-4c1c-8d22-ac73beff9d82"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90053E-F463-4658-94AF-06E9BC7731A0}">
  <ds:schemaRefs/>
</ds:datastoreItem>
</file>

<file path=customXml/itemProps3.xml><?xml version="1.0" encoding="utf-8"?>
<ds:datastoreItem xmlns:ds="http://schemas.openxmlformats.org/officeDocument/2006/customXml" ds:itemID="{36E6377E-F5B6-4F27-A3A4-1710C25AD2ED}">
  <ds:schemaRefs/>
</ds:datastoreItem>
</file>

<file path=customXml/itemProps4.xml><?xml version="1.0" encoding="utf-8"?>
<ds:datastoreItem xmlns:ds="http://schemas.openxmlformats.org/officeDocument/2006/customXml" ds:itemID="{F1ADE263-363D-4F9E-AD59-BDA547BC58D7}">
  <ds:schemaRefs/>
</ds:datastoreItem>
</file>

<file path=customXml/itemProps5.xml><?xml version="1.0" encoding="utf-8"?>
<ds:datastoreItem xmlns:ds="http://schemas.openxmlformats.org/officeDocument/2006/customXml" ds:itemID="{D827CCC2-6BB4-4C00-B46F-D0C6426857BA}">
  <ds:schemaRefs/>
</ds:datastoreItem>
</file>

<file path=docProps/app.xml><?xml version="1.0" encoding="utf-8"?>
<Properties xmlns="http://schemas.openxmlformats.org/officeDocument/2006/extended-properties" xmlns:vt="http://schemas.openxmlformats.org/officeDocument/2006/docPropsVTypes">
  <Template>Normal</Template>
  <Pages>2</Pages>
  <Words>528</Words>
  <Characters>2874</Characters>
  <Lines>90</Lines>
  <Paragraphs>60</Paragraphs>
  <TotalTime>0</TotalTime>
  <ScaleCrop>false</ScaleCrop>
  <LinksUpToDate>false</LinksUpToDate>
  <CharactersWithSpaces>3352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2024-09-04T16:10:00Z</dcterms:created>
  <dc:creator>Sophia Cheng</dc:creator>
  <cp:lastModifiedBy>猪，你的鼻子有两个孔</cp:lastModifiedBy>
  <cp:lastPrinted>2025-11-13T07:21:00Z</cp:lastPrinted>
  <dcterms:modified xsi:type="dcterms:W3CDTF">2026-06-18T03:15:47Z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0x010100EA195075338DFF4DB5A37F0DFF8BDD08</vt:lpwstr>
  </property>
  <property fmtid="{D5CDD505-2E9C-101B-9397-08002B2CF9AE}" pid="3" name="KSOProductBuildVer">
    <vt:lpwstr>2052-12.1.0.26895</vt:lpwstr>
  </property>
  <property fmtid="{D5CDD505-2E9C-101B-9397-08002B2CF9AE}" pid="4" name="ICV">
    <vt:lpwstr>9DA16475959549DDA534CBF744085965_12</vt:lpwstr>
  </property>
  <property fmtid="{D5CDD505-2E9C-101B-9397-08002B2CF9AE}" pid="5" name="KSOTemplateDocerSaveRecord">
    <vt:lpwstr>eyJoZGlkIjoiOTc1ZTA5NGJiNmM0YjRhY2MyOGUzOTVhZDczNWNjMTkiLCJ1c2VySWQiOiI1ODkxMTg1MTAifQ==</vt:lpwstr>
  </property>
</Properties>
</file>